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4DFC5" w14:textId="03018BAB" w:rsidR="00B62830" w:rsidRPr="00402C3E" w:rsidRDefault="00EE064B" w:rsidP="00EE064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14:ligatures w14:val="none"/>
        </w:rPr>
      </w:pPr>
      <w:r>
        <w:rPr>
          <w:rFonts w:ascii="Arial" w:hAnsi="Arial"/>
          <w:b/>
          <w:color w:val="000000"/>
          <w:sz w:val="20"/>
        </w:rPr>
        <w:t xml:space="preserve">099 Mettre en œuvre l’approche </w:t>
      </w:r>
      <w:r w:rsidR="001F477A">
        <w:rPr>
          <w:rFonts w:ascii="Arial" w:hAnsi="Arial"/>
          <w:b/>
          <w:color w:val="000000"/>
          <w:sz w:val="20"/>
        </w:rPr>
        <w:t>« </w:t>
      </w:r>
      <w:r>
        <w:rPr>
          <w:rFonts w:ascii="Arial" w:hAnsi="Arial"/>
          <w:b/>
          <w:color w:val="000000"/>
          <w:sz w:val="20"/>
        </w:rPr>
        <w:t>Une seule santé</w:t>
      </w:r>
      <w:r w:rsidR="001F477A">
        <w:rPr>
          <w:rFonts w:ascii="Arial" w:hAnsi="Arial"/>
          <w:b/>
          <w:color w:val="000000"/>
          <w:sz w:val="20"/>
        </w:rPr>
        <w:t> »</w:t>
      </w:r>
      <w:r>
        <w:rPr>
          <w:rFonts w:ascii="Arial" w:hAnsi="Arial"/>
          <w:b/>
          <w:color w:val="000000"/>
          <w:sz w:val="20"/>
        </w:rPr>
        <w:t xml:space="preserve"> du niveau mondial au niveau local </w:t>
      </w:r>
    </w:p>
    <w:p w14:paraId="488541F9" w14:textId="77777777" w:rsidR="00EE064B" w:rsidRPr="001F477A" w:rsidRDefault="00EE064B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5774A1D7" w14:textId="0288DE72" w:rsidR="00B62830" w:rsidRPr="00402C3E" w:rsidRDefault="00B62830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ACCUEILLANT FAVORABLEMENT la définition de l’approche </w:t>
      </w:r>
      <w:r w:rsidR="008547C3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8547C3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 xml:space="preserve"> donnée par le Groupe d’experts de haut niveau pour l’approche </w:t>
      </w:r>
      <w:r w:rsidR="008547C3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8547C3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> ;</w:t>
      </w:r>
    </w:p>
    <w:p w14:paraId="04F763C9" w14:textId="77777777" w:rsidR="00592908" w:rsidRPr="001F477A" w:rsidRDefault="00592908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3071A546" w14:textId="15A36AEF" w:rsidR="00B62830" w:rsidRDefault="000C0174" w:rsidP="00EE064B">
      <w:pPr>
        <w:spacing w:after="0" w:line="240" w:lineRule="auto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ACCUEILLANT FAVORABLEMENT</w:t>
      </w:r>
      <w:r w:rsidR="00676C21">
        <w:rPr>
          <w:rFonts w:ascii="Arial" w:hAnsi="Arial"/>
          <w:color w:val="000000"/>
          <w:sz w:val="20"/>
        </w:rPr>
        <w:t xml:space="preserve"> AUSSI</w:t>
      </w:r>
      <w:r w:rsidR="67453A8F">
        <w:rPr>
          <w:rFonts w:ascii="Arial" w:hAnsi="Arial"/>
          <w:color w:val="000000"/>
          <w:sz w:val="20"/>
        </w:rPr>
        <w:t xml:space="preserve"> l’adoption </w:t>
      </w:r>
      <w:r w:rsidR="00721DC9">
        <w:rPr>
          <w:rFonts w:ascii="Arial" w:hAnsi="Arial"/>
          <w:color w:val="000000"/>
          <w:sz w:val="20"/>
        </w:rPr>
        <w:t>par l’</w:t>
      </w:r>
      <w:r w:rsidR="00E315DD" w:rsidRPr="00E315DD">
        <w:rPr>
          <w:rFonts w:ascii="Arial" w:hAnsi="Arial"/>
          <w:color w:val="000000"/>
          <w:sz w:val="20"/>
        </w:rPr>
        <w:t>Assemblée mondiale de la Santé</w:t>
      </w:r>
      <w:r w:rsidR="67453A8F">
        <w:rPr>
          <w:rFonts w:ascii="Arial" w:hAnsi="Arial"/>
          <w:color w:val="000000"/>
          <w:sz w:val="20"/>
        </w:rPr>
        <w:t xml:space="preserve"> </w:t>
      </w:r>
      <w:r w:rsidR="00721DC9">
        <w:rPr>
          <w:rFonts w:ascii="Arial" w:hAnsi="Arial"/>
          <w:color w:val="000000"/>
          <w:sz w:val="20"/>
        </w:rPr>
        <w:t>de l’</w:t>
      </w:r>
      <w:r w:rsidR="00232C37">
        <w:rPr>
          <w:rFonts w:ascii="Arial" w:hAnsi="Arial"/>
          <w:color w:val="000000"/>
          <w:sz w:val="20"/>
        </w:rPr>
        <w:t>A</w:t>
      </w:r>
      <w:r w:rsidR="00721DC9">
        <w:rPr>
          <w:rFonts w:ascii="Arial" w:hAnsi="Arial"/>
          <w:color w:val="000000"/>
          <w:sz w:val="20"/>
        </w:rPr>
        <w:t xml:space="preserve">ccord de </w:t>
      </w:r>
      <w:r w:rsidR="67453A8F">
        <w:rPr>
          <w:rFonts w:ascii="Arial" w:hAnsi="Arial"/>
          <w:color w:val="000000"/>
          <w:sz w:val="20"/>
        </w:rPr>
        <w:t xml:space="preserve">l’Organisation mondiale de la santé (OMS) sur la prévention, la préparation et la riposte face aux pandémies (Accord de l’OMS sur les pandémies) </w:t>
      </w:r>
      <w:r w:rsidR="008C72ED">
        <w:rPr>
          <w:rFonts w:ascii="Arial" w:hAnsi="Arial"/>
          <w:color w:val="000000"/>
          <w:sz w:val="20"/>
        </w:rPr>
        <w:t>qui constituera le premier texte international juridiquement contraignant à souligner l’importance de la prévention des pandémies tout en fixant des obligations précises en matière de prévention au travers de la mise en œuvre opérationnelle de l’approche « Une seule santé »</w:t>
      </w:r>
      <w:r w:rsidR="67453A8F">
        <w:rPr>
          <w:rFonts w:ascii="Arial" w:hAnsi="Arial"/>
          <w:color w:val="000000"/>
          <w:sz w:val="20"/>
        </w:rPr>
        <w:t> ;</w:t>
      </w:r>
    </w:p>
    <w:p w14:paraId="7A10B38D" w14:textId="77777777" w:rsidR="00FE66ED" w:rsidRDefault="00FE66ED" w:rsidP="00EE064B">
      <w:pPr>
        <w:spacing w:after="0" w:line="240" w:lineRule="auto"/>
        <w:rPr>
          <w:rFonts w:ascii="Arial" w:hAnsi="Arial"/>
          <w:color w:val="000000"/>
          <w:sz w:val="20"/>
        </w:rPr>
      </w:pPr>
    </w:p>
    <w:p w14:paraId="3BF25A48" w14:textId="75F64E3F" w:rsidR="00FE66ED" w:rsidRPr="00402C3E" w:rsidRDefault="00FE66ED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>RECONNAISSANT le travail de l’alliance quadripartite composée de l’Organisation des Nations Unies pour l’alimentation et l’agriculture</w:t>
      </w:r>
      <w:r w:rsidR="006209FF">
        <w:rPr>
          <w:rFonts w:ascii="Arial" w:hAnsi="Arial"/>
          <w:color w:val="000000"/>
          <w:sz w:val="20"/>
        </w:rPr>
        <w:t xml:space="preserve"> (FAO)</w:t>
      </w:r>
      <w:r>
        <w:rPr>
          <w:rFonts w:ascii="Arial" w:hAnsi="Arial"/>
          <w:color w:val="000000"/>
          <w:sz w:val="20"/>
        </w:rPr>
        <w:t>, du Programme des Nations Unies pour l’environnement</w:t>
      </w:r>
      <w:r w:rsidR="00C7748B">
        <w:rPr>
          <w:rFonts w:ascii="Arial" w:hAnsi="Arial"/>
          <w:color w:val="000000"/>
          <w:sz w:val="20"/>
        </w:rPr>
        <w:t xml:space="preserve"> (PNUE)</w:t>
      </w:r>
      <w:r>
        <w:rPr>
          <w:rFonts w:ascii="Arial" w:hAnsi="Arial"/>
          <w:color w:val="000000"/>
          <w:sz w:val="20"/>
        </w:rPr>
        <w:t>, de l’Organisation mondiale de la santé</w:t>
      </w:r>
      <w:r w:rsidR="006209FF">
        <w:rPr>
          <w:rFonts w:ascii="Arial" w:hAnsi="Arial"/>
          <w:color w:val="000000"/>
          <w:sz w:val="20"/>
        </w:rPr>
        <w:t xml:space="preserve"> </w:t>
      </w:r>
      <w:r w:rsidR="002B1C7A">
        <w:rPr>
          <w:rFonts w:ascii="Arial" w:hAnsi="Arial"/>
          <w:color w:val="000000"/>
          <w:sz w:val="20"/>
        </w:rPr>
        <w:t xml:space="preserve">(OMS) </w:t>
      </w:r>
      <w:r w:rsidR="006209FF">
        <w:rPr>
          <w:rFonts w:ascii="Arial" w:hAnsi="Arial"/>
          <w:color w:val="000000"/>
          <w:sz w:val="20"/>
        </w:rPr>
        <w:t>et de l’Organisation mondiale de la santé animale (OMSA)</w:t>
      </w:r>
      <w:r w:rsidR="002773A5">
        <w:rPr>
          <w:rFonts w:ascii="Arial" w:hAnsi="Arial"/>
          <w:color w:val="000000"/>
          <w:sz w:val="20"/>
        </w:rPr>
        <w:t xml:space="preserve"> qui a favorisé la coopération dans la promotion et la réalisation de l’approche « Une seule santé » et de ses instruments connexes, y compris le Plan d’action conjoint Une seule santé et le Guide de mise en œuvre du </w:t>
      </w:r>
      <w:r w:rsidR="00CC3A1E">
        <w:rPr>
          <w:rFonts w:ascii="Arial" w:hAnsi="Arial"/>
          <w:color w:val="000000"/>
          <w:sz w:val="20"/>
        </w:rPr>
        <w:t>p</w:t>
      </w:r>
      <w:r w:rsidR="002773A5">
        <w:rPr>
          <w:rFonts w:ascii="Arial" w:hAnsi="Arial"/>
          <w:color w:val="000000"/>
          <w:sz w:val="20"/>
        </w:rPr>
        <w:t xml:space="preserve">lan d’action conjoint </w:t>
      </w:r>
      <w:r w:rsidR="00CC3A1E">
        <w:rPr>
          <w:rFonts w:ascii="Arial" w:hAnsi="Arial"/>
          <w:color w:val="000000"/>
          <w:sz w:val="20"/>
        </w:rPr>
        <w:t>« </w:t>
      </w:r>
      <w:r w:rsidR="002773A5">
        <w:rPr>
          <w:rFonts w:ascii="Arial" w:hAnsi="Arial"/>
          <w:color w:val="000000"/>
          <w:sz w:val="20"/>
        </w:rPr>
        <w:t>Une seule santé</w:t>
      </w:r>
      <w:r w:rsidR="00CC3A1E">
        <w:rPr>
          <w:rFonts w:ascii="Arial" w:hAnsi="Arial"/>
          <w:color w:val="000000"/>
          <w:sz w:val="20"/>
        </w:rPr>
        <w:t> » à l’échelon national</w:t>
      </w:r>
      <w:r w:rsidR="002773A5">
        <w:rPr>
          <w:rFonts w:ascii="Arial" w:hAnsi="Arial"/>
          <w:color w:val="000000"/>
          <w:sz w:val="20"/>
        </w:rPr>
        <w:t> ;</w:t>
      </w:r>
    </w:p>
    <w:p w14:paraId="4A4B3B23" w14:textId="77777777" w:rsidR="002306B6" w:rsidRPr="001F477A" w:rsidRDefault="002306B6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12DE450D" w14:textId="1AFF36AF" w:rsidR="00B62830" w:rsidRPr="00402C3E" w:rsidRDefault="00B62830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NOTANT que les changements </w:t>
      </w:r>
      <w:r w:rsidR="001A1431">
        <w:rPr>
          <w:rFonts w:ascii="Arial" w:hAnsi="Arial"/>
          <w:color w:val="000000"/>
          <w:sz w:val="20"/>
        </w:rPr>
        <w:t>d’origine humaine</w:t>
      </w:r>
      <w:r>
        <w:rPr>
          <w:rFonts w:ascii="Arial" w:hAnsi="Arial"/>
          <w:color w:val="000000"/>
          <w:sz w:val="20"/>
        </w:rPr>
        <w:t xml:space="preserve"> nuisent aux écosystèmes, menacent la biodiversité</w:t>
      </w:r>
      <w:r w:rsidR="00F65DEC">
        <w:rPr>
          <w:rFonts w:ascii="Arial" w:hAnsi="Arial"/>
          <w:color w:val="000000"/>
          <w:sz w:val="20"/>
        </w:rPr>
        <w:t xml:space="preserve"> et le </w:t>
      </w:r>
      <w:r w:rsidR="00C362FE">
        <w:rPr>
          <w:rFonts w:ascii="Arial" w:hAnsi="Arial"/>
          <w:color w:val="000000"/>
          <w:sz w:val="20"/>
        </w:rPr>
        <w:t>patrimoine géologique</w:t>
      </w:r>
      <w:r w:rsidR="0082348C">
        <w:rPr>
          <w:rFonts w:ascii="Arial" w:hAnsi="Arial"/>
          <w:color w:val="000000"/>
          <w:sz w:val="20"/>
        </w:rPr>
        <w:t>,</w:t>
      </w:r>
      <w:r w:rsidR="00F65DEC">
        <w:rPr>
          <w:rFonts w:ascii="Arial" w:hAnsi="Arial"/>
          <w:color w:val="000000"/>
          <w:sz w:val="20"/>
        </w:rPr>
        <w:t xml:space="preserve"> de même qu’ils</w:t>
      </w:r>
      <w:r>
        <w:rPr>
          <w:rFonts w:ascii="Arial" w:hAnsi="Arial"/>
          <w:color w:val="000000"/>
          <w:sz w:val="20"/>
        </w:rPr>
        <w:t xml:space="preserve"> aggravent les conséquences des contagions pathogènes et d’autres questions de santé humaine ;</w:t>
      </w:r>
    </w:p>
    <w:p w14:paraId="00AC10A8" w14:textId="77777777" w:rsidR="008E3D95" w:rsidRPr="001F477A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740BB64C" w14:textId="0BDDF0BA" w:rsidR="00B62830" w:rsidRPr="00402C3E" w:rsidRDefault="00B62830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INQUIET que la mise en œuvre de l’approche </w:t>
      </w:r>
      <w:r w:rsidR="00BB1B9C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BB1B9C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 xml:space="preserve"> puisse </w:t>
      </w:r>
      <w:r w:rsidR="00C14EC2">
        <w:rPr>
          <w:rFonts w:ascii="Arial" w:hAnsi="Arial"/>
          <w:color w:val="000000"/>
          <w:sz w:val="20"/>
        </w:rPr>
        <w:t xml:space="preserve">considérablement </w:t>
      </w:r>
      <w:r>
        <w:rPr>
          <w:rFonts w:ascii="Arial" w:hAnsi="Arial"/>
          <w:color w:val="000000"/>
          <w:sz w:val="20"/>
        </w:rPr>
        <w:t>négliger le rôle de la biologie de la conservation dans la prévention des contagions zoonotiques</w:t>
      </w:r>
      <w:r w:rsidR="00C14EC2">
        <w:rPr>
          <w:rFonts w:ascii="Arial" w:hAnsi="Arial"/>
          <w:color w:val="000000"/>
          <w:sz w:val="20"/>
        </w:rPr>
        <w:t xml:space="preserve"> et la protection de la santé animale</w:t>
      </w:r>
      <w:r>
        <w:rPr>
          <w:rFonts w:ascii="Arial" w:hAnsi="Arial"/>
          <w:color w:val="000000"/>
          <w:sz w:val="20"/>
        </w:rPr>
        <w:t> ;</w:t>
      </w:r>
    </w:p>
    <w:p w14:paraId="24F778AA" w14:textId="77777777" w:rsidR="00B3709C" w:rsidRPr="001F477A" w:rsidRDefault="00B3709C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005D72C1" w14:textId="4CF5F235" w:rsidR="00B62830" w:rsidRPr="00402C3E" w:rsidRDefault="00B62830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AYANT CONNAISSANCE du fait que les interprétations de l’approche </w:t>
      </w:r>
      <w:r w:rsidR="00BB1B9C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BB1B9C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 xml:space="preserve"> se concentrent souvent sur les risques de maladies infectieuses pour les êtres humains et non pas les questions plus générales en lien avec la biodiversité ;</w:t>
      </w:r>
    </w:p>
    <w:p w14:paraId="142852A1" w14:textId="77777777" w:rsidR="008E3D95" w:rsidRPr="001F477A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1C081462" w14:textId="29E9BBB7" w:rsidR="00B62830" w:rsidRPr="0007745E" w:rsidRDefault="00B62830" w:rsidP="0007745E">
      <w:pPr>
        <w:spacing w:after="0" w:line="240" w:lineRule="auto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 xml:space="preserve">CONSCIENT qu’une approche axée sur les droits humains implique que la question </w:t>
      </w:r>
      <w:r w:rsidR="006D78BE">
        <w:rPr>
          <w:rFonts w:ascii="Arial" w:hAnsi="Arial"/>
          <w:color w:val="000000"/>
          <w:sz w:val="20"/>
        </w:rPr>
        <w:t xml:space="preserve">des besoins </w:t>
      </w:r>
      <w:r w:rsidR="003E600C">
        <w:rPr>
          <w:rFonts w:ascii="Arial" w:hAnsi="Arial"/>
          <w:color w:val="000000"/>
          <w:sz w:val="20"/>
        </w:rPr>
        <w:t>de santé</w:t>
      </w:r>
      <w:r w:rsidR="004D5BBA">
        <w:rPr>
          <w:rFonts w:ascii="Arial" w:hAnsi="Arial"/>
          <w:color w:val="000000"/>
          <w:sz w:val="20"/>
        </w:rPr>
        <w:t xml:space="preserve"> </w:t>
      </w:r>
      <w:r w:rsidR="003E600C">
        <w:rPr>
          <w:rFonts w:ascii="Arial" w:hAnsi="Arial"/>
          <w:color w:val="000000"/>
          <w:sz w:val="20"/>
        </w:rPr>
        <w:t>auto-identifiés</w:t>
      </w:r>
      <w:r w:rsidR="006D78BE">
        <w:rPr>
          <w:rFonts w:ascii="Arial" w:hAnsi="Arial"/>
          <w:color w:val="000000"/>
          <w:sz w:val="20"/>
        </w:rPr>
        <w:t xml:space="preserve"> des</w:t>
      </w:r>
      <w:r>
        <w:rPr>
          <w:rFonts w:ascii="Arial" w:hAnsi="Arial"/>
          <w:color w:val="000000"/>
          <w:sz w:val="20"/>
        </w:rPr>
        <w:t xml:space="preserve"> communautés soit privilégiée et abordée de façon à affirmer leurs droits, et que l’OMS stipule que « </w:t>
      </w:r>
      <w:r w:rsidR="00BB1B9C">
        <w:rPr>
          <w:rFonts w:ascii="Arial" w:hAnsi="Arial"/>
          <w:color w:val="000000"/>
          <w:sz w:val="20"/>
        </w:rPr>
        <w:t>l</w:t>
      </w:r>
      <w:r>
        <w:rPr>
          <w:rFonts w:ascii="Arial" w:hAnsi="Arial"/>
          <w:color w:val="000000"/>
          <w:sz w:val="20"/>
        </w:rPr>
        <w:t>a possession du meilleur état de santé qu’il est capable d’atteindre constitue l’un des droits fondamentaux de tout être humain</w:t>
      </w:r>
      <w:r w:rsidR="00BB1B9C">
        <w:rPr>
          <w:rFonts w:ascii="Arial" w:hAnsi="Arial"/>
          <w:color w:val="000000"/>
          <w:sz w:val="20"/>
        </w:rPr>
        <w:t xml:space="preserve"> [</w:t>
      </w:r>
      <w:r>
        <w:rPr>
          <w:rFonts w:ascii="Arial" w:hAnsi="Arial"/>
          <w:color w:val="000000"/>
          <w:sz w:val="20"/>
        </w:rPr>
        <w:t>...</w:t>
      </w:r>
      <w:r w:rsidR="00BB1B9C">
        <w:rPr>
          <w:rFonts w:ascii="Arial" w:hAnsi="Arial"/>
          <w:color w:val="000000"/>
          <w:sz w:val="20"/>
        </w:rPr>
        <w:t>]</w:t>
      </w:r>
      <w:r>
        <w:rPr>
          <w:rFonts w:ascii="Arial" w:hAnsi="Arial"/>
          <w:color w:val="000000"/>
          <w:sz w:val="20"/>
        </w:rPr>
        <w:t> » et que « la santé est un état de complet bien-être physique, mental et social et ne consiste pas seulement en une absence de maladie ou d’infirmité » ;</w:t>
      </w:r>
    </w:p>
    <w:p w14:paraId="3702684A" w14:textId="77777777" w:rsidR="008E3D95" w:rsidRPr="0007745E" w:rsidRDefault="008E3D95" w:rsidP="00EE064B">
      <w:pPr>
        <w:spacing w:after="0" w:line="240" w:lineRule="auto"/>
        <w:rPr>
          <w:rFonts w:ascii="Arial" w:hAnsi="Arial"/>
          <w:color w:val="000000"/>
          <w:sz w:val="20"/>
        </w:rPr>
      </w:pPr>
    </w:p>
    <w:p w14:paraId="7D02A4E7" w14:textId="5985F12B" w:rsidR="00B62830" w:rsidRPr="00402C3E" w:rsidRDefault="00B62830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ACCUEILLANT </w:t>
      </w:r>
      <w:r w:rsidR="00676C21">
        <w:rPr>
          <w:rFonts w:ascii="Arial" w:hAnsi="Arial"/>
          <w:color w:val="000000"/>
          <w:sz w:val="20"/>
        </w:rPr>
        <w:t xml:space="preserve">ÉGALEMENT </w:t>
      </w:r>
      <w:r>
        <w:rPr>
          <w:rFonts w:ascii="Arial" w:hAnsi="Arial"/>
          <w:color w:val="000000"/>
          <w:sz w:val="20"/>
        </w:rPr>
        <w:t xml:space="preserve">FAVORABLEMENT l’inclusion </w:t>
      </w:r>
      <w:r w:rsidR="00284E77">
        <w:rPr>
          <w:rFonts w:ascii="Arial" w:hAnsi="Arial"/>
          <w:color w:val="000000"/>
          <w:sz w:val="20"/>
        </w:rPr>
        <w:t xml:space="preserve">des gouvernements infranationaux, </w:t>
      </w:r>
      <w:r>
        <w:rPr>
          <w:rFonts w:ascii="Arial" w:hAnsi="Arial"/>
          <w:color w:val="000000"/>
          <w:sz w:val="20"/>
        </w:rPr>
        <w:t>des autorités locales</w:t>
      </w:r>
      <w:r w:rsidR="00915B0B">
        <w:rPr>
          <w:rFonts w:ascii="Arial" w:hAnsi="Arial"/>
          <w:color w:val="000000"/>
          <w:sz w:val="20"/>
        </w:rPr>
        <w:t xml:space="preserve">, </w:t>
      </w:r>
      <w:r>
        <w:rPr>
          <w:rFonts w:ascii="Arial" w:hAnsi="Arial"/>
          <w:color w:val="000000"/>
          <w:sz w:val="20"/>
        </w:rPr>
        <w:t xml:space="preserve">des </w:t>
      </w:r>
      <w:r w:rsidR="00915B0B">
        <w:rPr>
          <w:rFonts w:ascii="Arial" w:hAnsi="Arial"/>
          <w:color w:val="000000"/>
          <w:sz w:val="20"/>
        </w:rPr>
        <w:t>P</w:t>
      </w:r>
      <w:r>
        <w:rPr>
          <w:rFonts w:ascii="Arial" w:hAnsi="Arial"/>
          <w:color w:val="000000"/>
          <w:sz w:val="20"/>
        </w:rPr>
        <w:t xml:space="preserve">euples autochtones </w:t>
      </w:r>
      <w:r w:rsidR="00016F82">
        <w:rPr>
          <w:rFonts w:ascii="Arial" w:hAnsi="Arial"/>
          <w:color w:val="000000"/>
          <w:sz w:val="20"/>
        </w:rPr>
        <w:t xml:space="preserve">et des communautés locales </w:t>
      </w:r>
      <w:r>
        <w:rPr>
          <w:rFonts w:ascii="Arial" w:hAnsi="Arial"/>
          <w:color w:val="000000"/>
          <w:sz w:val="20"/>
        </w:rPr>
        <w:t>en tant que Membres de l’UICN qui peuvent désormais prendre part aux actions de l’Union ;</w:t>
      </w:r>
    </w:p>
    <w:p w14:paraId="0DF5DC1A" w14:textId="77777777" w:rsidR="008E3D95" w:rsidRPr="001F477A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697D2E12" w14:textId="182DA468" w:rsidR="00B62830" w:rsidRPr="00883A22" w:rsidRDefault="00B62830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APPRÉCIANT l’ajout de l’approche Une seule santé dans la Vision stratégique sur 20 ans et la déclaration relative au projet de Programme </w:t>
      </w:r>
      <w:r w:rsidR="00391D73">
        <w:rPr>
          <w:rFonts w:ascii="Arial" w:hAnsi="Arial"/>
          <w:color w:val="000000"/>
          <w:sz w:val="20"/>
        </w:rPr>
        <w:t xml:space="preserve">de l’UICN </w:t>
      </w:r>
      <w:r>
        <w:rPr>
          <w:rFonts w:ascii="Arial" w:hAnsi="Arial"/>
          <w:color w:val="000000"/>
          <w:sz w:val="20"/>
        </w:rPr>
        <w:t>2026-2029 qui indique que « la finalité serait un partenariat à long terme entre la communauté des acteurs de la conservation et le secteur public de la santé » ;</w:t>
      </w:r>
    </w:p>
    <w:p w14:paraId="03E1278C" w14:textId="77777777" w:rsidR="008E3D95" w:rsidRPr="001F477A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025D67FF" w14:textId="109F07AE" w:rsidR="00B62830" w:rsidRPr="00402C3E" w:rsidRDefault="00B62830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>RECONNAISSANT</w:t>
      </w:r>
      <w:r w:rsidR="00676C21">
        <w:rPr>
          <w:rFonts w:ascii="Arial" w:hAnsi="Arial"/>
          <w:color w:val="000000"/>
          <w:sz w:val="20"/>
        </w:rPr>
        <w:t xml:space="preserve"> AUSSI</w:t>
      </w:r>
      <w:r>
        <w:rPr>
          <w:rFonts w:ascii="Arial" w:hAnsi="Arial"/>
          <w:color w:val="000000"/>
          <w:sz w:val="20"/>
        </w:rPr>
        <w:t xml:space="preserve"> les opportunités qu’offrent les partenariats avec le secteur de la santé pour les politiques et les pratiques en lien avec la conservation ainsi que pour soutenir l’UICN qui veille à ce que les interprétations de l’approche </w:t>
      </w:r>
      <w:r w:rsidR="00622510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622510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 xml:space="preserve"> ne négligent pas la biologie de la conservation ni l’ensemble des mesures pour la santé humaine ayant des retombées positives en matière de conservation ;</w:t>
      </w:r>
    </w:p>
    <w:p w14:paraId="572F2DB8" w14:textId="77777777" w:rsidR="008E3D95" w:rsidRPr="001F477A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546B53FD" w14:textId="6A8D3883" w:rsidR="00B62830" w:rsidRPr="00402C3E" w:rsidRDefault="00B62830" w:rsidP="00EE064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SOULIGNANT les efforts des gouvernements pour élaborer des plans d’action stratégiques sur l’approche </w:t>
      </w:r>
      <w:r w:rsidR="000E13ED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0E13ED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 xml:space="preserve"> et leur engagement </w:t>
      </w:r>
      <w:r w:rsidR="009D366E">
        <w:rPr>
          <w:rFonts w:ascii="Arial" w:hAnsi="Arial"/>
          <w:color w:val="000000"/>
          <w:sz w:val="20"/>
        </w:rPr>
        <w:t>croissant</w:t>
      </w:r>
      <w:r>
        <w:rPr>
          <w:rFonts w:ascii="Arial" w:hAnsi="Arial"/>
          <w:color w:val="000000"/>
          <w:sz w:val="20"/>
        </w:rPr>
        <w:t xml:space="preserve"> en faveur d'une mise en œuvre de l’approche </w:t>
      </w:r>
      <w:r w:rsidR="000E13ED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0E13ED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 xml:space="preserve"> à tous les niveaux ;</w:t>
      </w:r>
      <w:r w:rsidR="00852AB3">
        <w:rPr>
          <w:rFonts w:ascii="Arial" w:hAnsi="Arial"/>
          <w:color w:val="000000"/>
          <w:sz w:val="20"/>
        </w:rPr>
        <w:t xml:space="preserve"> et</w:t>
      </w:r>
    </w:p>
    <w:p w14:paraId="5768F67B" w14:textId="77777777" w:rsidR="008E3D95" w:rsidRPr="001F477A" w:rsidRDefault="008E3D9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3481ED26" w14:textId="6330B399" w:rsidR="00B62830" w:rsidRPr="00402C3E" w:rsidRDefault="319BC555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>SACHANT que les nations sont obligées, en vertu du droit international, de réaliser des évaluations des impacts sur l’environnement, selon qu’il convient ;</w:t>
      </w:r>
    </w:p>
    <w:p w14:paraId="7773AC49" w14:textId="77777777" w:rsidR="00B62830" w:rsidRPr="001F477A" w:rsidRDefault="00B62830" w:rsidP="00EE064B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5879BE1F" w14:textId="4277524A" w:rsidR="0088003F" w:rsidRPr="0088003F" w:rsidRDefault="0088003F" w:rsidP="0088003F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b/>
          <w:color w:val="000000"/>
          <w:sz w:val="20"/>
        </w:rPr>
        <w:lastRenderedPageBreak/>
        <w:t>Le Congrès mondial de la nature 2025 de l’UICN, lors de sa session à Abou Dhabi, Émirats arabes unis</w:t>
      </w:r>
      <w:r w:rsidR="002E31F6">
        <w:rPr>
          <w:rFonts w:ascii="Arial" w:hAnsi="Arial"/>
          <w:b/>
          <w:color w:val="000000"/>
          <w:sz w:val="20"/>
        </w:rPr>
        <w:t> </w:t>
      </w:r>
      <w:r>
        <w:rPr>
          <w:rFonts w:ascii="Arial" w:hAnsi="Arial"/>
          <w:b/>
          <w:color w:val="000000"/>
          <w:sz w:val="20"/>
        </w:rPr>
        <w:t>:</w:t>
      </w:r>
    </w:p>
    <w:p w14:paraId="2F710B58" w14:textId="77777777" w:rsidR="00A576BD" w:rsidRPr="001F477A" w:rsidRDefault="00A576BD" w:rsidP="00EE064B">
      <w:pPr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0"/>
          <w:szCs w:val="20"/>
          <w14:ligatures w14:val="none"/>
        </w:rPr>
      </w:pPr>
    </w:p>
    <w:p w14:paraId="0057D447" w14:textId="388D7E1F" w:rsidR="00B62830" w:rsidRPr="00402C3E" w:rsidRDefault="00091B15" w:rsidP="00091B1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1. ENCOURAGE l’UICN à prendre contact avec les instances intergouvernementales et multilatérales </w:t>
      </w:r>
      <w:r w:rsidR="004063E0">
        <w:rPr>
          <w:rFonts w:ascii="Arial" w:hAnsi="Arial"/>
          <w:color w:val="000000"/>
          <w:sz w:val="20"/>
        </w:rPr>
        <w:t>comme l’alliance quadripartite (</w:t>
      </w:r>
      <w:r>
        <w:rPr>
          <w:rFonts w:ascii="Arial" w:hAnsi="Arial"/>
          <w:color w:val="000000"/>
          <w:sz w:val="20"/>
        </w:rPr>
        <w:t xml:space="preserve">OMS, </w:t>
      </w:r>
      <w:r w:rsidR="004063E0">
        <w:rPr>
          <w:rFonts w:ascii="Arial" w:hAnsi="Arial"/>
          <w:color w:val="000000"/>
          <w:sz w:val="20"/>
        </w:rPr>
        <w:t>OMSA, FAO et PNUE)</w:t>
      </w:r>
      <w:r>
        <w:rPr>
          <w:rFonts w:ascii="Arial" w:hAnsi="Arial"/>
          <w:color w:val="000000"/>
          <w:sz w:val="20"/>
        </w:rPr>
        <w:t xml:space="preserve"> et le Programme de planification familiale (FP2030) au sujet de l’approche </w:t>
      </w:r>
      <w:r w:rsidR="00C053E1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C053E1">
        <w:rPr>
          <w:rFonts w:ascii="Arial" w:hAnsi="Arial"/>
          <w:color w:val="000000"/>
          <w:sz w:val="20"/>
        </w:rPr>
        <w:t> »</w:t>
      </w:r>
      <w:r w:rsidR="001C5661">
        <w:rPr>
          <w:rFonts w:ascii="Arial" w:hAnsi="Arial"/>
          <w:color w:val="000000"/>
          <w:sz w:val="20"/>
        </w:rPr>
        <w:t xml:space="preserve">, </w:t>
      </w:r>
      <w:r w:rsidR="009A2D5F">
        <w:rPr>
          <w:rFonts w:ascii="Arial" w:hAnsi="Arial"/>
          <w:color w:val="000000"/>
          <w:sz w:val="20"/>
        </w:rPr>
        <w:t>et de concentrer en priorité les efforts sur les pays à faibles et moyens revenus</w:t>
      </w:r>
      <w:r w:rsidR="001E6902">
        <w:rPr>
          <w:rFonts w:ascii="Arial" w:hAnsi="Arial"/>
          <w:color w:val="000000"/>
          <w:sz w:val="20"/>
        </w:rPr>
        <w:t>.</w:t>
      </w:r>
    </w:p>
    <w:p w14:paraId="46C74B3A" w14:textId="77777777" w:rsidR="008E3D95" w:rsidRPr="001F477A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3031EC0C" w14:textId="2175CF35" w:rsidR="00B62830" w:rsidRPr="00402C3E" w:rsidRDefault="00091B15" w:rsidP="00091B1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2. </w:t>
      </w:r>
      <w:r w:rsidR="005649BD">
        <w:rPr>
          <w:rFonts w:ascii="Arial" w:hAnsi="Arial"/>
          <w:color w:val="000000"/>
          <w:sz w:val="20"/>
        </w:rPr>
        <w:t>EXHORTE</w:t>
      </w:r>
      <w:r w:rsidR="0098122F">
        <w:rPr>
          <w:rFonts w:ascii="Arial" w:hAnsi="Arial"/>
          <w:color w:val="000000"/>
          <w:sz w:val="20"/>
        </w:rPr>
        <w:t xml:space="preserve"> les</w:t>
      </w:r>
      <w:r>
        <w:rPr>
          <w:rFonts w:ascii="Arial" w:hAnsi="Arial"/>
          <w:color w:val="000000"/>
          <w:sz w:val="20"/>
        </w:rPr>
        <w:t xml:space="preserve"> gouvernements </w:t>
      </w:r>
      <w:r w:rsidR="000E2213">
        <w:rPr>
          <w:rFonts w:ascii="Arial" w:hAnsi="Arial"/>
          <w:color w:val="000000"/>
          <w:sz w:val="20"/>
        </w:rPr>
        <w:t xml:space="preserve">de s’appuyer sur les preuves scientifiques et </w:t>
      </w:r>
      <w:r>
        <w:rPr>
          <w:rFonts w:ascii="Arial" w:hAnsi="Arial"/>
          <w:color w:val="000000"/>
          <w:sz w:val="20"/>
        </w:rPr>
        <w:t xml:space="preserve">d'intégrer l’approche </w:t>
      </w:r>
      <w:r w:rsidR="00C053E1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C053E1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 xml:space="preserve"> dans leur législation, reconnaissan</w:t>
      </w:r>
      <w:r w:rsidR="00C053E1">
        <w:rPr>
          <w:rFonts w:ascii="Arial" w:hAnsi="Arial"/>
          <w:color w:val="000000"/>
          <w:sz w:val="20"/>
        </w:rPr>
        <w:t>t</w:t>
      </w:r>
      <w:r>
        <w:rPr>
          <w:rFonts w:ascii="Arial" w:hAnsi="Arial"/>
          <w:color w:val="000000"/>
          <w:sz w:val="20"/>
        </w:rPr>
        <w:t xml:space="preserve"> l’interdépendance entre les êtres humains, les autres organismes vivants, les écosystèmes et les paysages pathogènes</w:t>
      </w:r>
      <w:r w:rsidR="001E6902">
        <w:rPr>
          <w:rFonts w:ascii="Arial" w:hAnsi="Arial"/>
          <w:color w:val="000000"/>
          <w:sz w:val="20"/>
        </w:rPr>
        <w:t>.</w:t>
      </w:r>
    </w:p>
    <w:p w14:paraId="4D5ACCB2" w14:textId="77777777" w:rsidR="008E3D95" w:rsidRPr="001F477A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06338C63" w14:textId="655A5925" w:rsidR="00DD4933" w:rsidRPr="00821753" w:rsidRDefault="00091B15" w:rsidP="00091B15">
      <w:pPr>
        <w:pStyle w:val="ListParagraph"/>
        <w:spacing w:after="0" w:line="240" w:lineRule="auto"/>
        <w:ind w:left="0"/>
        <w:rPr>
          <w:rFonts w:ascii="Arial" w:hAnsi="Arial"/>
          <w:sz w:val="20"/>
        </w:rPr>
      </w:pPr>
      <w:r w:rsidRPr="00821753">
        <w:rPr>
          <w:rFonts w:ascii="Arial" w:hAnsi="Arial"/>
          <w:sz w:val="20"/>
        </w:rPr>
        <w:t xml:space="preserve">3. </w:t>
      </w:r>
      <w:r w:rsidR="0091311F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>RECOMMANDE aux gouvernements d’élaborer des stratégies pour l’approche « Une seule santé »</w:t>
      </w:r>
      <w:r w:rsidR="004308BA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, y compris </w:t>
      </w:r>
      <w:r w:rsidR="0091311F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des objectifs et indicateurs, </w:t>
      </w:r>
      <w:r w:rsidR="007D2138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dans le respect des </w:t>
      </w:r>
      <w:r w:rsidR="0091311F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travaux et </w:t>
      </w:r>
      <w:r w:rsidR="00B31E73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>instruments</w:t>
      </w:r>
      <w:r w:rsidR="0091311F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 de l’alliance quadripartite, </w:t>
      </w:r>
      <w:r w:rsidR="00ED6D9B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en incluant </w:t>
      </w:r>
      <w:r w:rsidR="0091311F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notamment des indicateurs juridiques permettant d’évaluer </w:t>
      </w:r>
      <w:r w:rsidR="00D714C4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>l’effectivité</w:t>
      </w:r>
      <w:r w:rsidR="0091311F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 des droits </w:t>
      </w:r>
      <w:r w:rsidR="007D2138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relatifs à l’environnement et à la santé ainsi qu’en reconnaissant toutes les mesures pour la santé des êtres humains, des animaux, des </w:t>
      </w:r>
      <w:r w:rsidR="00B31E73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>écosystèmes</w:t>
      </w:r>
      <w:r w:rsidR="007D2138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 et des plantes ayant des retombées positives en matière de conservation et vice versa, </w:t>
      </w:r>
      <w:r w:rsidR="007D5104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>conformément au</w:t>
      </w:r>
      <w:r w:rsidR="008F3ADE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 </w:t>
      </w:r>
      <w:r w:rsidR="004308BA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>d</w:t>
      </w:r>
      <w:r w:rsidR="00341176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>roit à un environnement propre, sain et durable</w:t>
      </w:r>
      <w:r w:rsidR="007D5104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 </w:t>
      </w:r>
      <w:r w:rsidR="00341176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 xml:space="preserve">tel que reconnu par la résolution 76/300 de l’Assemblée générale des Nations Unies </w:t>
      </w:r>
      <w:r w:rsidR="00F96D00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>et étayé dans le Pacte international relatif aux droits environnementaux</w:t>
      </w:r>
      <w:r w:rsidR="008D2FE8" w:rsidRPr="00821753">
        <w:rPr>
          <w:rFonts w:ascii="Arial" w:eastAsia="Arial" w:hAnsi="Arial" w:cs="Arial"/>
          <w:kern w:val="0"/>
          <w:sz w:val="20"/>
          <w:szCs w:val="20"/>
          <w:lang w:eastAsia="en-GB"/>
          <w14:ligatures w14:val="none"/>
        </w:rPr>
        <w:t>.</w:t>
      </w:r>
    </w:p>
    <w:p w14:paraId="51CFA34F" w14:textId="77777777" w:rsidR="008E3D95" w:rsidRPr="001F477A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5E09A348" w14:textId="44522321" w:rsidR="00B62830" w:rsidRPr="00402C3E" w:rsidRDefault="00091B15" w:rsidP="00091B1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4. RECOMMANDE aux gouvernements d’établir des procédures de coordination interministérielle pour </w:t>
      </w:r>
      <w:r w:rsidR="00F34409">
        <w:rPr>
          <w:rFonts w:ascii="Arial" w:hAnsi="Arial"/>
          <w:color w:val="000000"/>
          <w:sz w:val="20"/>
        </w:rPr>
        <w:t xml:space="preserve">réaliser </w:t>
      </w:r>
      <w:r>
        <w:rPr>
          <w:rFonts w:ascii="Arial" w:hAnsi="Arial"/>
          <w:color w:val="000000"/>
          <w:sz w:val="20"/>
        </w:rPr>
        <w:t xml:space="preserve">l’approche </w:t>
      </w:r>
      <w:r w:rsidR="00BA6007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BA6007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>, en veillant à harmoniser les priorités et les points de vue dans toutes les procédures régionales et internationales</w:t>
      </w:r>
      <w:r w:rsidR="001E6902">
        <w:rPr>
          <w:rFonts w:ascii="Arial" w:hAnsi="Arial"/>
          <w:color w:val="000000"/>
          <w:sz w:val="20"/>
        </w:rPr>
        <w:t>.</w:t>
      </w:r>
    </w:p>
    <w:p w14:paraId="3FEDFDF2" w14:textId="77777777" w:rsidR="008E3D95" w:rsidRPr="001F477A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3C12D155" w14:textId="49C18D84" w:rsidR="00787DF8" w:rsidRDefault="00091B15" w:rsidP="00091B15">
      <w:pPr>
        <w:pStyle w:val="ListParagraph"/>
        <w:spacing w:after="0" w:line="240" w:lineRule="auto"/>
        <w:ind w:left="0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 xml:space="preserve">5. ENCOURAGE les ministères de la </w:t>
      </w:r>
      <w:r w:rsidR="00CC6631">
        <w:rPr>
          <w:rFonts w:ascii="Arial" w:hAnsi="Arial"/>
          <w:color w:val="000000"/>
          <w:sz w:val="20"/>
        </w:rPr>
        <w:t>S</w:t>
      </w:r>
      <w:r>
        <w:rPr>
          <w:rFonts w:ascii="Arial" w:hAnsi="Arial"/>
          <w:color w:val="000000"/>
          <w:sz w:val="20"/>
        </w:rPr>
        <w:t>anté</w:t>
      </w:r>
      <w:r w:rsidR="001523AC">
        <w:rPr>
          <w:rFonts w:ascii="Arial" w:hAnsi="Arial"/>
          <w:color w:val="000000"/>
          <w:sz w:val="20"/>
        </w:rPr>
        <w:t xml:space="preserve">, </w:t>
      </w:r>
      <w:r>
        <w:rPr>
          <w:rFonts w:ascii="Arial" w:hAnsi="Arial"/>
          <w:color w:val="000000"/>
          <w:sz w:val="20"/>
        </w:rPr>
        <w:t xml:space="preserve">les institutions de santé publique </w:t>
      </w:r>
      <w:r w:rsidR="001523AC">
        <w:rPr>
          <w:rFonts w:ascii="Arial" w:hAnsi="Arial"/>
          <w:color w:val="000000"/>
          <w:sz w:val="20"/>
        </w:rPr>
        <w:t xml:space="preserve">ainsi que les autres ministères et instances gouvernementales </w:t>
      </w:r>
      <w:r>
        <w:rPr>
          <w:rFonts w:ascii="Arial" w:hAnsi="Arial"/>
          <w:color w:val="000000"/>
          <w:sz w:val="20"/>
        </w:rPr>
        <w:t>à intégrer</w:t>
      </w:r>
      <w:r w:rsidR="001E6902">
        <w:rPr>
          <w:rFonts w:ascii="Arial" w:hAnsi="Arial"/>
          <w:color w:val="000000"/>
          <w:sz w:val="20"/>
        </w:rPr>
        <w:t> :</w:t>
      </w:r>
    </w:p>
    <w:p w14:paraId="1DBBAB2D" w14:textId="77777777" w:rsidR="00C44861" w:rsidRDefault="00C44861" w:rsidP="00091B15">
      <w:pPr>
        <w:pStyle w:val="ListParagraph"/>
        <w:spacing w:after="0" w:line="240" w:lineRule="auto"/>
        <w:ind w:left="0"/>
        <w:rPr>
          <w:rFonts w:ascii="Arial" w:hAnsi="Arial"/>
          <w:color w:val="000000"/>
          <w:sz w:val="20"/>
        </w:rPr>
      </w:pPr>
    </w:p>
    <w:p w14:paraId="4FFF304A" w14:textId="037047FC" w:rsidR="00C44861" w:rsidRPr="00D808CE" w:rsidRDefault="00D808CE" w:rsidP="00D808CE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D808C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a.</w:t>
      </w:r>
      <w:r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 xml:space="preserve"> les impacts pour la santé dans les politiques publiques, notamment pour garantir que les savoirs traditionnels en matière de santé sont pris en compte ;</w:t>
      </w:r>
    </w:p>
    <w:p w14:paraId="3D18C389" w14:textId="77777777" w:rsidR="00787DF8" w:rsidRPr="001F477A" w:rsidRDefault="00787DF8" w:rsidP="00091B15">
      <w:pPr>
        <w:pStyle w:val="ListParagraph"/>
        <w:spacing w:after="0" w:line="240" w:lineRule="auto"/>
        <w:ind w:left="0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6018310A" w14:textId="0E1E9539" w:rsidR="00787DF8" w:rsidRDefault="00294EA9" w:rsidP="00787DF8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>b</w:t>
      </w:r>
      <w:r w:rsidR="00787DF8">
        <w:rPr>
          <w:rFonts w:ascii="Arial" w:hAnsi="Arial"/>
          <w:color w:val="000000"/>
          <w:sz w:val="20"/>
        </w:rPr>
        <w:t>. la biodiversité dans les plans nationaux pour la santé</w:t>
      </w:r>
      <w:r w:rsidR="007661AC">
        <w:rPr>
          <w:rFonts w:ascii="Arial" w:hAnsi="Arial"/>
          <w:color w:val="000000"/>
          <w:sz w:val="20"/>
        </w:rPr>
        <w:t xml:space="preserve"> ainsi que les services pour la santé humaine et animale</w:t>
      </w:r>
      <w:r w:rsidR="00787DF8">
        <w:rPr>
          <w:rFonts w:ascii="Arial" w:hAnsi="Arial"/>
          <w:color w:val="000000"/>
          <w:sz w:val="20"/>
        </w:rPr>
        <w:t> ; et</w:t>
      </w:r>
    </w:p>
    <w:p w14:paraId="6FDED44E" w14:textId="77777777" w:rsidR="00787DF8" w:rsidRPr="001F477A" w:rsidRDefault="00787DF8" w:rsidP="00787DF8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</w:p>
    <w:p w14:paraId="32C9EB1B" w14:textId="74AA854D" w:rsidR="00B62830" w:rsidRDefault="00294EA9" w:rsidP="00787DF8">
      <w:pPr>
        <w:spacing w:after="0" w:line="240" w:lineRule="auto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c</w:t>
      </w:r>
      <w:r w:rsidR="00787DF8">
        <w:rPr>
          <w:rFonts w:ascii="Arial" w:hAnsi="Arial"/>
          <w:color w:val="000000"/>
          <w:sz w:val="20"/>
        </w:rPr>
        <w:t xml:space="preserve">. les services de santé et droits </w:t>
      </w:r>
      <w:r w:rsidR="00BA6007">
        <w:rPr>
          <w:rFonts w:ascii="Arial" w:hAnsi="Arial"/>
          <w:color w:val="000000"/>
          <w:sz w:val="20"/>
        </w:rPr>
        <w:t xml:space="preserve">connexes </w:t>
      </w:r>
      <w:r w:rsidR="00787DF8">
        <w:rPr>
          <w:rFonts w:ascii="Arial" w:hAnsi="Arial"/>
          <w:color w:val="000000"/>
          <w:sz w:val="20"/>
        </w:rPr>
        <w:t xml:space="preserve">dans les </w:t>
      </w:r>
      <w:r w:rsidR="00AD6413">
        <w:rPr>
          <w:rFonts w:ascii="Arial" w:hAnsi="Arial"/>
          <w:color w:val="000000"/>
          <w:sz w:val="20"/>
        </w:rPr>
        <w:t>S</w:t>
      </w:r>
      <w:r w:rsidR="00787DF8">
        <w:rPr>
          <w:rFonts w:ascii="Arial" w:hAnsi="Arial"/>
          <w:color w:val="000000"/>
          <w:sz w:val="20"/>
        </w:rPr>
        <w:t>tratégies et plans d’action nationaux pour la biodiversité ainsi que dans les Plan</w:t>
      </w:r>
      <w:r w:rsidR="00AD6413">
        <w:rPr>
          <w:rFonts w:ascii="Arial" w:hAnsi="Arial"/>
          <w:color w:val="000000"/>
          <w:sz w:val="20"/>
        </w:rPr>
        <w:t>s</w:t>
      </w:r>
      <w:r w:rsidR="00787DF8">
        <w:rPr>
          <w:rFonts w:ascii="Arial" w:hAnsi="Arial"/>
          <w:color w:val="000000"/>
          <w:sz w:val="20"/>
        </w:rPr>
        <w:t xml:space="preserve"> nationaux d’adaptation</w:t>
      </w:r>
      <w:r w:rsidR="00852AB3">
        <w:rPr>
          <w:rFonts w:ascii="Arial" w:hAnsi="Arial"/>
          <w:color w:val="000000"/>
          <w:sz w:val="20"/>
        </w:rPr>
        <w:t>.</w:t>
      </w:r>
    </w:p>
    <w:p w14:paraId="465E201A" w14:textId="77777777" w:rsidR="009C6CA4" w:rsidRDefault="009C6CA4" w:rsidP="00787DF8">
      <w:pPr>
        <w:spacing w:after="0" w:line="240" w:lineRule="auto"/>
        <w:rPr>
          <w:rFonts w:ascii="Arial" w:hAnsi="Arial"/>
          <w:color w:val="000000"/>
          <w:sz w:val="20"/>
        </w:rPr>
      </w:pPr>
    </w:p>
    <w:p w14:paraId="07FA7D1F" w14:textId="3115544C" w:rsidR="009C6CA4" w:rsidRPr="00787DF8" w:rsidRDefault="009C6CA4" w:rsidP="00787DF8">
      <w:pPr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 xml:space="preserve">6. </w:t>
      </w:r>
      <w:r w:rsidR="00417B40">
        <w:rPr>
          <w:rFonts w:ascii="Arial" w:hAnsi="Arial"/>
          <w:color w:val="000000"/>
          <w:sz w:val="20"/>
        </w:rPr>
        <w:t>RECOMMANDE que les gouvernements infranationaux développent leurs propres stratégies et politiques « Une seule santé »</w:t>
      </w:r>
      <w:r w:rsidR="00610798">
        <w:rPr>
          <w:rFonts w:ascii="Arial" w:hAnsi="Arial"/>
          <w:color w:val="000000"/>
          <w:sz w:val="20"/>
        </w:rPr>
        <w:t>, appliquent le principe « Une seule santé » à tous les secteurs et contribuent aux stratégies ou politiques « Une seule santé »</w:t>
      </w:r>
      <w:r w:rsidR="007B24DD">
        <w:rPr>
          <w:rFonts w:ascii="Arial" w:hAnsi="Arial"/>
          <w:color w:val="000000"/>
          <w:sz w:val="20"/>
        </w:rPr>
        <w:t>.</w:t>
      </w:r>
    </w:p>
    <w:p w14:paraId="6E4D3349" w14:textId="77777777" w:rsidR="008E3D95" w:rsidRPr="001F477A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074D3E82" w14:textId="213DE5F2" w:rsidR="00B62830" w:rsidRPr="00402C3E" w:rsidRDefault="0033578F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>7</w:t>
      </w:r>
      <w:r w:rsidR="00CF14DD">
        <w:rPr>
          <w:rFonts w:ascii="Arial" w:hAnsi="Arial"/>
          <w:color w:val="000000"/>
          <w:sz w:val="20"/>
        </w:rPr>
        <w:t xml:space="preserve">. APPELLE les instances gouvernementales à inclure les communautés et à examiner </w:t>
      </w:r>
      <w:r w:rsidR="004D6F42">
        <w:rPr>
          <w:rFonts w:ascii="Arial" w:hAnsi="Arial"/>
          <w:color w:val="000000"/>
          <w:sz w:val="20"/>
        </w:rPr>
        <w:t xml:space="preserve">un </w:t>
      </w:r>
      <w:r w:rsidR="00CF14DD">
        <w:rPr>
          <w:rFonts w:ascii="Arial" w:hAnsi="Arial"/>
          <w:color w:val="000000"/>
          <w:sz w:val="20"/>
        </w:rPr>
        <w:t xml:space="preserve">ensemble de questions liées à l’approche </w:t>
      </w:r>
      <w:r w:rsidR="00BF01EA">
        <w:rPr>
          <w:rFonts w:ascii="Arial" w:hAnsi="Arial"/>
          <w:color w:val="000000"/>
          <w:sz w:val="20"/>
        </w:rPr>
        <w:t>« </w:t>
      </w:r>
      <w:r w:rsidR="00CF14DD">
        <w:rPr>
          <w:rFonts w:ascii="Arial" w:hAnsi="Arial"/>
          <w:color w:val="000000"/>
          <w:sz w:val="20"/>
        </w:rPr>
        <w:t>Une seule santé</w:t>
      </w:r>
      <w:r w:rsidR="00BF01EA">
        <w:rPr>
          <w:rFonts w:ascii="Arial" w:hAnsi="Arial"/>
          <w:color w:val="000000"/>
          <w:sz w:val="20"/>
        </w:rPr>
        <w:t> »</w:t>
      </w:r>
      <w:r w:rsidR="00CF14DD">
        <w:rPr>
          <w:rFonts w:ascii="Arial" w:hAnsi="Arial"/>
          <w:color w:val="000000"/>
          <w:sz w:val="20"/>
        </w:rPr>
        <w:t xml:space="preserve">, </w:t>
      </w:r>
      <w:r w:rsidR="00493056">
        <w:rPr>
          <w:rFonts w:ascii="Arial" w:hAnsi="Arial"/>
          <w:color w:val="000000"/>
          <w:sz w:val="20"/>
        </w:rPr>
        <w:t>y compris les</w:t>
      </w:r>
      <w:r w:rsidR="00CF14DD">
        <w:rPr>
          <w:rFonts w:ascii="Arial" w:hAnsi="Arial"/>
          <w:color w:val="000000"/>
          <w:sz w:val="20"/>
        </w:rPr>
        <w:t xml:space="preserve"> facteurs de zoonose </w:t>
      </w:r>
      <w:r w:rsidR="00DB6203">
        <w:rPr>
          <w:rFonts w:ascii="Arial" w:hAnsi="Arial"/>
          <w:color w:val="000000"/>
          <w:sz w:val="20"/>
        </w:rPr>
        <w:t>et autres facteurs de risque</w:t>
      </w:r>
      <w:r w:rsidR="007562CA">
        <w:rPr>
          <w:rFonts w:ascii="Arial" w:hAnsi="Arial"/>
          <w:color w:val="000000"/>
          <w:sz w:val="20"/>
        </w:rPr>
        <w:t xml:space="preserve"> pour la santé publique</w:t>
      </w:r>
      <w:r w:rsidR="00CF14DD">
        <w:rPr>
          <w:rFonts w:ascii="Arial" w:hAnsi="Arial"/>
          <w:color w:val="000000"/>
          <w:sz w:val="20"/>
        </w:rPr>
        <w:t>, lorsqu’elles réalisent leurs évaluations des impacts sur l’environnement légalement prescrites</w:t>
      </w:r>
      <w:r w:rsidR="00B10BD1">
        <w:rPr>
          <w:rFonts w:ascii="Arial" w:hAnsi="Arial"/>
          <w:color w:val="000000"/>
          <w:sz w:val="20"/>
        </w:rPr>
        <w:t xml:space="preserve"> en collaboration avec les instances internationales compétentes</w:t>
      </w:r>
      <w:r w:rsidR="004D3FE7">
        <w:rPr>
          <w:rFonts w:ascii="Arial" w:hAnsi="Arial"/>
          <w:color w:val="000000"/>
          <w:sz w:val="20"/>
        </w:rPr>
        <w:t>.</w:t>
      </w:r>
    </w:p>
    <w:p w14:paraId="31B78DBC" w14:textId="77777777" w:rsidR="008E3D95" w:rsidRPr="001F477A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3963B095" w14:textId="23112FA1" w:rsidR="00B62830" w:rsidRPr="00402C3E" w:rsidRDefault="00A73993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>8</w:t>
      </w:r>
      <w:r w:rsidR="00CF14DD">
        <w:rPr>
          <w:rFonts w:ascii="Arial" w:hAnsi="Arial"/>
          <w:color w:val="000000"/>
          <w:sz w:val="20"/>
        </w:rPr>
        <w:t xml:space="preserve">. </w:t>
      </w:r>
      <w:r w:rsidR="00D62F94">
        <w:rPr>
          <w:rFonts w:ascii="Arial" w:hAnsi="Arial"/>
          <w:color w:val="000000"/>
          <w:sz w:val="20"/>
        </w:rPr>
        <w:t>EXHORTE</w:t>
      </w:r>
      <w:r w:rsidR="00CF14DD">
        <w:rPr>
          <w:rFonts w:ascii="Arial" w:hAnsi="Arial"/>
          <w:color w:val="000000"/>
          <w:sz w:val="20"/>
        </w:rPr>
        <w:t xml:space="preserve"> les acteurs concernés du secteur de la santé et des organisations non gouvernementales à rejoindre l’UICN</w:t>
      </w:r>
      <w:r w:rsidR="004D3FE7">
        <w:rPr>
          <w:rFonts w:ascii="Arial" w:hAnsi="Arial"/>
          <w:color w:val="000000"/>
          <w:sz w:val="20"/>
        </w:rPr>
        <w:t>.</w:t>
      </w:r>
    </w:p>
    <w:p w14:paraId="17E90E70" w14:textId="77777777" w:rsidR="008E3D95" w:rsidRPr="001F477A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407A162D" w14:textId="45E78505" w:rsidR="00B62830" w:rsidRPr="00402C3E" w:rsidRDefault="00A73993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t>9</w:t>
      </w:r>
      <w:r w:rsidR="00CF14DD">
        <w:rPr>
          <w:rFonts w:ascii="Arial" w:hAnsi="Arial"/>
          <w:color w:val="000000"/>
          <w:sz w:val="20"/>
        </w:rPr>
        <w:t>. APPELLE les chercheurs à étudier la biodiversité intersectorielle et les projets dans le domaine de la santé</w:t>
      </w:r>
      <w:r w:rsidR="00493001">
        <w:rPr>
          <w:rFonts w:ascii="Arial" w:hAnsi="Arial"/>
          <w:color w:val="000000"/>
          <w:sz w:val="20"/>
        </w:rPr>
        <w:t xml:space="preserve"> humaine et animale</w:t>
      </w:r>
      <w:r w:rsidR="00CC6631">
        <w:rPr>
          <w:rFonts w:ascii="Arial" w:hAnsi="Arial"/>
          <w:color w:val="000000"/>
          <w:sz w:val="20"/>
        </w:rPr>
        <w:t>,</w:t>
      </w:r>
      <w:r w:rsidR="00CF14DD">
        <w:rPr>
          <w:rFonts w:ascii="Arial" w:hAnsi="Arial"/>
          <w:color w:val="000000"/>
          <w:sz w:val="20"/>
        </w:rPr>
        <w:t xml:space="preserve"> susceptibles d’apporter les meilleurs résultats et économies</w:t>
      </w:r>
      <w:r w:rsidR="004D3FE7">
        <w:rPr>
          <w:rFonts w:ascii="Arial" w:hAnsi="Arial"/>
          <w:color w:val="000000"/>
          <w:sz w:val="20"/>
        </w:rPr>
        <w:t>.</w:t>
      </w:r>
    </w:p>
    <w:p w14:paraId="0E76D209" w14:textId="77777777" w:rsidR="008E3D95" w:rsidRPr="001F477A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4199538D" w14:textId="5040AA85" w:rsidR="004D3FE7" w:rsidRPr="004D3FE7" w:rsidRDefault="00A73993" w:rsidP="00CF14DD">
      <w:pPr>
        <w:pStyle w:val="ListParagraph"/>
        <w:spacing w:after="0" w:line="240" w:lineRule="auto"/>
        <w:ind w:left="0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10</w:t>
      </w:r>
      <w:r w:rsidR="00CF14DD">
        <w:rPr>
          <w:rFonts w:ascii="Arial" w:hAnsi="Arial"/>
          <w:color w:val="000000"/>
          <w:sz w:val="20"/>
        </w:rPr>
        <w:t xml:space="preserve">. ENCOURAGE les donateurs à adapter leurs critères de financement de façon à pouvoir financer les projets relatifs à l’approche </w:t>
      </w:r>
      <w:r w:rsidR="00BE70C0">
        <w:rPr>
          <w:rFonts w:ascii="Arial" w:hAnsi="Arial"/>
          <w:color w:val="000000"/>
          <w:sz w:val="20"/>
        </w:rPr>
        <w:t>« </w:t>
      </w:r>
      <w:r w:rsidR="00CF14DD">
        <w:rPr>
          <w:rFonts w:ascii="Arial" w:hAnsi="Arial"/>
          <w:color w:val="000000"/>
          <w:sz w:val="20"/>
        </w:rPr>
        <w:t>Une seule santé</w:t>
      </w:r>
      <w:r w:rsidR="00BE70C0">
        <w:rPr>
          <w:rFonts w:ascii="Arial" w:hAnsi="Arial"/>
          <w:color w:val="000000"/>
          <w:sz w:val="20"/>
        </w:rPr>
        <w:t> »</w:t>
      </w:r>
      <w:r w:rsidR="00CF14DD">
        <w:rPr>
          <w:rFonts w:ascii="Arial" w:hAnsi="Arial"/>
          <w:color w:val="000000"/>
          <w:sz w:val="20"/>
        </w:rPr>
        <w:t xml:space="preserve"> et pas uniquement quelques éléments de l’approche alignés sur le secteur</w:t>
      </w:r>
      <w:r w:rsidR="004D3FE7">
        <w:rPr>
          <w:rFonts w:ascii="Arial" w:hAnsi="Arial"/>
          <w:color w:val="000000"/>
          <w:sz w:val="20"/>
        </w:rPr>
        <w:t>.</w:t>
      </w:r>
    </w:p>
    <w:p w14:paraId="0BDE8389" w14:textId="77777777" w:rsidR="008E3D95" w:rsidRPr="001F477A" w:rsidRDefault="008E3D95" w:rsidP="008E3D95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</w:p>
    <w:p w14:paraId="4CD90271" w14:textId="6B54824B" w:rsidR="00895331" w:rsidRDefault="00CF14DD" w:rsidP="00CF14DD">
      <w:pPr>
        <w:pStyle w:val="ListParagraph"/>
        <w:spacing w:after="0" w:line="240" w:lineRule="auto"/>
        <w:ind w:left="0"/>
        <w:rPr>
          <w:rFonts w:ascii="Arial" w:hAnsi="Arial"/>
          <w:color w:val="000000"/>
          <w:sz w:val="20"/>
        </w:rPr>
      </w:pPr>
      <w:r>
        <w:rPr>
          <w:rFonts w:ascii="Arial" w:hAnsi="Arial"/>
          <w:color w:val="000000"/>
          <w:sz w:val="20"/>
        </w:rPr>
        <w:t>1</w:t>
      </w:r>
      <w:r w:rsidR="00A73993">
        <w:rPr>
          <w:rFonts w:ascii="Arial" w:hAnsi="Arial"/>
          <w:color w:val="000000"/>
          <w:sz w:val="20"/>
        </w:rPr>
        <w:t>1</w:t>
      </w:r>
      <w:r>
        <w:rPr>
          <w:rFonts w:ascii="Arial" w:hAnsi="Arial"/>
          <w:color w:val="000000"/>
          <w:sz w:val="20"/>
        </w:rPr>
        <w:t xml:space="preserve">. INVITE les entreprises à inclure l’approche </w:t>
      </w:r>
      <w:r w:rsidR="001A4A37">
        <w:rPr>
          <w:rFonts w:ascii="Arial" w:hAnsi="Arial"/>
          <w:color w:val="000000"/>
          <w:sz w:val="20"/>
        </w:rPr>
        <w:t>« </w:t>
      </w:r>
      <w:r>
        <w:rPr>
          <w:rFonts w:ascii="Arial" w:hAnsi="Arial"/>
          <w:color w:val="000000"/>
          <w:sz w:val="20"/>
        </w:rPr>
        <w:t>Une seule santé</w:t>
      </w:r>
      <w:r w:rsidR="001A4A37">
        <w:rPr>
          <w:rFonts w:ascii="Arial" w:hAnsi="Arial"/>
          <w:color w:val="000000"/>
          <w:sz w:val="20"/>
        </w:rPr>
        <w:t> »</w:t>
      </w:r>
      <w:r>
        <w:rPr>
          <w:rFonts w:ascii="Arial" w:hAnsi="Arial"/>
          <w:color w:val="000000"/>
          <w:sz w:val="20"/>
        </w:rPr>
        <w:t xml:space="preserve"> dans leurs stratégies </w:t>
      </w:r>
      <w:r w:rsidR="009024A3" w:rsidRPr="009024A3">
        <w:rPr>
          <w:rFonts w:ascii="Arial" w:hAnsi="Arial"/>
          <w:color w:val="000000"/>
          <w:sz w:val="20"/>
        </w:rPr>
        <w:t>de responsabilité sociale des entreprises</w:t>
      </w:r>
      <w:r>
        <w:rPr>
          <w:rFonts w:ascii="Arial" w:hAnsi="Arial"/>
          <w:color w:val="000000"/>
          <w:sz w:val="20"/>
        </w:rPr>
        <w:t>.</w:t>
      </w:r>
    </w:p>
    <w:p w14:paraId="645FDB1A" w14:textId="77777777" w:rsidR="00E12BC9" w:rsidRDefault="00E12BC9" w:rsidP="00CF14DD">
      <w:pPr>
        <w:pStyle w:val="ListParagraph"/>
        <w:spacing w:after="0" w:line="240" w:lineRule="auto"/>
        <w:ind w:left="0"/>
        <w:rPr>
          <w:rFonts w:ascii="Arial" w:hAnsi="Arial"/>
          <w:color w:val="000000"/>
          <w:sz w:val="20"/>
        </w:rPr>
      </w:pPr>
    </w:p>
    <w:p w14:paraId="676D41B0" w14:textId="1954DB1B" w:rsidR="00E12BC9" w:rsidRPr="00402C3E" w:rsidRDefault="00E12BC9" w:rsidP="00CF14DD">
      <w:pPr>
        <w:pStyle w:val="ListParagraph"/>
        <w:spacing w:after="0" w:line="240" w:lineRule="auto"/>
        <w:ind w:left="0"/>
        <w:rPr>
          <w:rFonts w:ascii="Arial" w:eastAsia="Times New Roman" w:hAnsi="Arial" w:cs="Arial"/>
          <w:kern w:val="0"/>
          <w:sz w:val="20"/>
          <w:szCs w:val="20"/>
          <w14:ligatures w14:val="none"/>
        </w:rPr>
      </w:pPr>
      <w:r>
        <w:rPr>
          <w:rFonts w:ascii="Arial" w:hAnsi="Arial"/>
          <w:color w:val="000000"/>
          <w:sz w:val="20"/>
        </w:rPr>
        <w:lastRenderedPageBreak/>
        <w:t xml:space="preserve">12. </w:t>
      </w:r>
      <w:r w:rsidR="006D7AFA">
        <w:rPr>
          <w:rFonts w:ascii="Arial" w:hAnsi="Arial"/>
          <w:color w:val="000000"/>
          <w:sz w:val="20"/>
        </w:rPr>
        <w:t>ENCOURAGE la création de plateformes dédiées ainsi que l</w:t>
      </w:r>
      <w:r w:rsidR="00EF5CED">
        <w:rPr>
          <w:rFonts w:ascii="Arial" w:hAnsi="Arial"/>
          <w:color w:val="000000"/>
          <w:sz w:val="20"/>
        </w:rPr>
        <w:t xml:space="preserve">’amélioration </w:t>
      </w:r>
      <w:r w:rsidR="006D7AFA">
        <w:rPr>
          <w:rFonts w:ascii="Arial" w:hAnsi="Arial"/>
          <w:color w:val="000000"/>
          <w:sz w:val="20"/>
        </w:rPr>
        <w:t xml:space="preserve">des plateformes existantes comme PANORAMA Solutions, à des fins de partage des connaissances et de renforcement des capacités dans la mise en œuvre de l’approche « Une seule santé » </w:t>
      </w:r>
      <w:r w:rsidR="00C765D0">
        <w:rPr>
          <w:rFonts w:ascii="Arial" w:hAnsi="Arial"/>
          <w:color w:val="000000"/>
          <w:sz w:val="20"/>
        </w:rPr>
        <w:t>à l’usage</w:t>
      </w:r>
      <w:r w:rsidR="004D6351">
        <w:rPr>
          <w:rFonts w:ascii="Arial" w:hAnsi="Arial"/>
          <w:color w:val="000000"/>
          <w:sz w:val="20"/>
        </w:rPr>
        <w:t xml:space="preserve"> </w:t>
      </w:r>
      <w:r w:rsidR="00C765D0">
        <w:rPr>
          <w:rFonts w:ascii="Arial" w:hAnsi="Arial"/>
          <w:color w:val="000000"/>
          <w:sz w:val="20"/>
        </w:rPr>
        <w:t>d</w:t>
      </w:r>
      <w:r w:rsidR="004D6351">
        <w:rPr>
          <w:rFonts w:ascii="Arial" w:hAnsi="Arial"/>
          <w:color w:val="000000"/>
          <w:sz w:val="20"/>
        </w:rPr>
        <w:t>es professionnels de</w:t>
      </w:r>
      <w:r w:rsidR="000B05A2">
        <w:rPr>
          <w:rFonts w:ascii="Arial" w:hAnsi="Arial"/>
          <w:color w:val="000000"/>
          <w:sz w:val="20"/>
        </w:rPr>
        <w:t xml:space="preserve"> la</w:t>
      </w:r>
      <w:r w:rsidR="004D6351">
        <w:rPr>
          <w:rFonts w:ascii="Arial" w:hAnsi="Arial"/>
          <w:color w:val="000000"/>
          <w:sz w:val="20"/>
        </w:rPr>
        <w:t xml:space="preserve"> santé publique, </w:t>
      </w:r>
      <w:r w:rsidR="0015263A">
        <w:rPr>
          <w:rFonts w:ascii="Arial" w:hAnsi="Arial"/>
          <w:color w:val="000000"/>
          <w:sz w:val="20"/>
        </w:rPr>
        <w:t>d</w:t>
      </w:r>
      <w:r w:rsidR="004D6351">
        <w:rPr>
          <w:rFonts w:ascii="Arial" w:hAnsi="Arial"/>
          <w:color w:val="000000"/>
          <w:sz w:val="20"/>
        </w:rPr>
        <w:t xml:space="preserve">es vétérinaires </w:t>
      </w:r>
      <w:r w:rsidR="0015263A">
        <w:rPr>
          <w:rFonts w:ascii="Arial" w:hAnsi="Arial"/>
          <w:color w:val="000000"/>
          <w:sz w:val="20"/>
        </w:rPr>
        <w:t>ainsi que des</w:t>
      </w:r>
      <w:r w:rsidR="004D6351">
        <w:rPr>
          <w:rFonts w:ascii="Arial" w:hAnsi="Arial"/>
          <w:color w:val="000000"/>
          <w:sz w:val="20"/>
        </w:rPr>
        <w:t xml:space="preserve"> secteurs de l’environnement et de la conservation.</w:t>
      </w:r>
    </w:p>
    <w:sectPr w:rsidR="00E12BC9" w:rsidRPr="00402C3E" w:rsidSect="00CB62E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638B7" w14:textId="77777777" w:rsidR="00F4542E" w:rsidRDefault="00F4542E" w:rsidP="00CC6631">
      <w:pPr>
        <w:spacing w:after="0" w:line="240" w:lineRule="auto"/>
      </w:pPr>
      <w:r>
        <w:separator/>
      </w:r>
    </w:p>
  </w:endnote>
  <w:endnote w:type="continuationSeparator" w:id="0">
    <w:p w14:paraId="46B9B648" w14:textId="77777777" w:rsidR="00F4542E" w:rsidRDefault="00F4542E" w:rsidP="00CC6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77477" w14:textId="77777777" w:rsidR="00CC6631" w:rsidRDefault="00CC66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9F013" w14:textId="77777777" w:rsidR="00CC6631" w:rsidRDefault="00CC66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5F833" w14:textId="77777777" w:rsidR="00CC6631" w:rsidRDefault="00CC66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2BFAC3" w14:textId="77777777" w:rsidR="00F4542E" w:rsidRDefault="00F4542E" w:rsidP="00CC6631">
      <w:pPr>
        <w:spacing w:after="0" w:line="240" w:lineRule="auto"/>
      </w:pPr>
      <w:r>
        <w:separator/>
      </w:r>
    </w:p>
  </w:footnote>
  <w:footnote w:type="continuationSeparator" w:id="0">
    <w:p w14:paraId="756B2AEA" w14:textId="77777777" w:rsidR="00F4542E" w:rsidRDefault="00F4542E" w:rsidP="00CC66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065F4" w14:textId="77777777" w:rsidR="00CC6631" w:rsidRDefault="00CC66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2F275" w14:textId="77777777" w:rsidR="00CC6631" w:rsidRDefault="00CC663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F212B" w14:textId="77777777" w:rsidR="00CC6631" w:rsidRDefault="00CC66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F10AD"/>
    <w:multiLevelType w:val="hybridMultilevel"/>
    <w:tmpl w:val="9C68F014"/>
    <w:lvl w:ilvl="0" w:tplc="051EAEB4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3B7454"/>
    <w:multiLevelType w:val="hybridMultilevel"/>
    <w:tmpl w:val="5EC2AC76"/>
    <w:lvl w:ilvl="0" w:tplc="33E2D2E0">
      <w:start w:val="1"/>
      <w:numFmt w:val="lowerLetter"/>
      <w:lvlText w:val="%1."/>
      <w:lvlJc w:val="left"/>
      <w:pPr>
        <w:ind w:left="720" w:hanging="360"/>
      </w:pPr>
      <w:rPr>
        <w:rFonts w:eastAsiaTheme="minorHAnsi" w:cstheme="min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74149E"/>
    <w:multiLevelType w:val="hybridMultilevel"/>
    <w:tmpl w:val="FFFFFFFF"/>
    <w:lvl w:ilvl="0" w:tplc="4A481268">
      <w:start w:val="1"/>
      <w:numFmt w:val="decimal"/>
      <w:lvlText w:val="%1."/>
      <w:lvlJc w:val="left"/>
      <w:pPr>
        <w:ind w:left="720" w:hanging="360"/>
      </w:pPr>
    </w:lvl>
    <w:lvl w:ilvl="1" w:tplc="6FEC1452">
      <w:start w:val="1"/>
      <w:numFmt w:val="lowerLetter"/>
      <w:lvlText w:val="%2."/>
      <w:lvlJc w:val="left"/>
      <w:pPr>
        <w:ind w:left="1440" w:hanging="360"/>
      </w:pPr>
    </w:lvl>
    <w:lvl w:ilvl="2" w:tplc="04E4D74C">
      <w:start w:val="1"/>
      <w:numFmt w:val="lowerRoman"/>
      <w:lvlText w:val="%3."/>
      <w:lvlJc w:val="right"/>
      <w:pPr>
        <w:ind w:left="2160" w:hanging="180"/>
      </w:pPr>
    </w:lvl>
    <w:lvl w:ilvl="3" w:tplc="039E0CA0">
      <w:start w:val="1"/>
      <w:numFmt w:val="decimal"/>
      <w:lvlText w:val="%4."/>
      <w:lvlJc w:val="left"/>
      <w:pPr>
        <w:ind w:left="2880" w:hanging="360"/>
      </w:pPr>
    </w:lvl>
    <w:lvl w:ilvl="4" w:tplc="9ED0F86A">
      <w:start w:val="1"/>
      <w:numFmt w:val="lowerLetter"/>
      <w:lvlText w:val="%5."/>
      <w:lvlJc w:val="left"/>
      <w:pPr>
        <w:ind w:left="3600" w:hanging="360"/>
      </w:pPr>
    </w:lvl>
    <w:lvl w:ilvl="5" w:tplc="BD9ED8DE">
      <w:start w:val="1"/>
      <w:numFmt w:val="lowerRoman"/>
      <w:lvlText w:val="%6."/>
      <w:lvlJc w:val="right"/>
      <w:pPr>
        <w:ind w:left="4320" w:hanging="180"/>
      </w:pPr>
    </w:lvl>
    <w:lvl w:ilvl="6" w:tplc="4B686BDE">
      <w:start w:val="1"/>
      <w:numFmt w:val="decimal"/>
      <w:lvlText w:val="%7."/>
      <w:lvlJc w:val="left"/>
      <w:pPr>
        <w:ind w:left="5040" w:hanging="360"/>
      </w:pPr>
    </w:lvl>
    <w:lvl w:ilvl="7" w:tplc="9050C6A2">
      <w:start w:val="1"/>
      <w:numFmt w:val="lowerLetter"/>
      <w:lvlText w:val="%8."/>
      <w:lvlJc w:val="left"/>
      <w:pPr>
        <w:ind w:left="5760" w:hanging="360"/>
      </w:pPr>
    </w:lvl>
    <w:lvl w:ilvl="8" w:tplc="D3F4D1DE">
      <w:start w:val="1"/>
      <w:numFmt w:val="lowerRoman"/>
      <w:lvlText w:val="%9."/>
      <w:lvlJc w:val="right"/>
      <w:pPr>
        <w:ind w:left="6480" w:hanging="180"/>
      </w:pPr>
    </w:lvl>
  </w:abstractNum>
  <w:num w:numId="1" w16cid:durableId="115368220">
    <w:abstractNumId w:val="2"/>
  </w:num>
  <w:num w:numId="2" w16cid:durableId="2120442319">
    <w:abstractNumId w:val="0"/>
  </w:num>
  <w:num w:numId="3" w16cid:durableId="20584304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D8D"/>
    <w:rsid w:val="0000555D"/>
    <w:rsid w:val="0001208D"/>
    <w:rsid w:val="00016F82"/>
    <w:rsid w:val="00041E72"/>
    <w:rsid w:val="00043979"/>
    <w:rsid w:val="00051844"/>
    <w:rsid w:val="00057E1F"/>
    <w:rsid w:val="00064298"/>
    <w:rsid w:val="00072FAF"/>
    <w:rsid w:val="0007745E"/>
    <w:rsid w:val="00083915"/>
    <w:rsid w:val="00091B15"/>
    <w:rsid w:val="0009208B"/>
    <w:rsid w:val="0009346A"/>
    <w:rsid w:val="000A15C6"/>
    <w:rsid w:val="000B05A2"/>
    <w:rsid w:val="000C0174"/>
    <w:rsid w:val="000D6566"/>
    <w:rsid w:val="000E13ED"/>
    <w:rsid w:val="000E2213"/>
    <w:rsid w:val="000F16CA"/>
    <w:rsid w:val="000F2813"/>
    <w:rsid w:val="000F450E"/>
    <w:rsid w:val="00110F30"/>
    <w:rsid w:val="001201A2"/>
    <w:rsid w:val="00136CA8"/>
    <w:rsid w:val="001433CD"/>
    <w:rsid w:val="00147FAA"/>
    <w:rsid w:val="001523AC"/>
    <w:rsid w:val="0015263A"/>
    <w:rsid w:val="00152ACF"/>
    <w:rsid w:val="001539AB"/>
    <w:rsid w:val="0015651A"/>
    <w:rsid w:val="001601E5"/>
    <w:rsid w:val="00165135"/>
    <w:rsid w:val="001752E0"/>
    <w:rsid w:val="00190115"/>
    <w:rsid w:val="00193328"/>
    <w:rsid w:val="001A1431"/>
    <w:rsid w:val="001A1FD4"/>
    <w:rsid w:val="001A2254"/>
    <w:rsid w:val="001A4A37"/>
    <w:rsid w:val="001A6C9D"/>
    <w:rsid w:val="001B2DA4"/>
    <w:rsid w:val="001C5661"/>
    <w:rsid w:val="001E0DF1"/>
    <w:rsid w:val="001E6902"/>
    <w:rsid w:val="001E782B"/>
    <w:rsid w:val="001F1240"/>
    <w:rsid w:val="001F477A"/>
    <w:rsid w:val="00202C3A"/>
    <w:rsid w:val="00217E13"/>
    <w:rsid w:val="00223813"/>
    <w:rsid w:val="002306B6"/>
    <w:rsid w:val="00232772"/>
    <w:rsid w:val="00232C37"/>
    <w:rsid w:val="002420C2"/>
    <w:rsid w:val="00242591"/>
    <w:rsid w:val="002506F8"/>
    <w:rsid w:val="00261616"/>
    <w:rsid w:val="00264383"/>
    <w:rsid w:val="002701F8"/>
    <w:rsid w:val="00271A0E"/>
    <w:rsid w:val="002773A5"/>
    <w:rsid w:val="00283B57"/>
    <w:rsid w:val="00284E77"/>
    <w:rsid w:val="002866CA"/>
    <w:rsid w:val="00294EA9"/>
    <w:rsid w:val="00295361"/>
    <w:rsid w:val="002A44BC"/>
    <w:rsid w:val="002B1C7A"/>
    <w:rsid w:val="002B5977"/>
    <w:rsid w:val="002C4D5A"/>
    <w:rsid w:val="002E31F6"/>
    <w:rsid w:val="002F3340"/>
    <w:rsid w:val="003124B6"/>
    <w:rsid w:val="0031437E"/>
    <w:rsid w:val="00320870"/>
    <w:rsid w:val="00326E32"/>
    <w:rsid w:val="0033578F"/>
    <w:rsid w:val="003369B4"/>
    <w:rsid w:val="00341176"/>
    <w:rsid w:val="00384DD0"/>
    <w:rsid w:val="00391D73"/>
    <w:rsid w:val="00396238"/>
    <w:rsid w:val="003A5692"/>
    <w:rsid w:val="003D35EE"/>
    <w:rsid w:val="003E600C"/>
    <w:rsid w:val="003F01A7"/>
    <w:rsid w:val="003F103D"/>
    <w:rsid w:val="00402C3E"/>
    <w:rsid w:val="004063E0"/>
    <w:rsid w:val="00417B40"/>
    <w:rsid w:val="00420CD4"/>
    <w:rsid w:val="004238F1"/>
    <w:rsid w:val="004308BA"/>
    <w:rsid w:val="00493001"/>
    <w:rsid w:val="00493056"/>
    <w:rsid w:val="004A181C"/>
    <w:rsid w:val="004A2740"/>
    <w:rsid w:val="004A7612"/>
    <w:rsid w:val="004B0A5F"/>
    <w:rsid w:val="004B536E"/>
    <w:rsid w:val="004B6C14"/>
    <w:rsid w:val="004D3FE7"/>
    <w:rsid w:val="004D5BBA"/>
    <w:rsid w:val="004D6351"/>
    <w:rsid w:val="004D6F42"/>
    <w:rsid w:val="004D7F93"/>
    <w:rsid w:val="004E5C39"/>
    <w:rsid w:val="004E5F66"/>
    <w:rsid w:val="004F0955"/>
    <w:rsid w:val="0050371F"/>
    <w:rsid w:val="005166BC"/>
    <w:rsid w:val="00524AF6"/>
    <w:rsid w:val="0052527B"/>
    <w:rsid w:val="00563CD0"/>
    <w:rsid w:val="005649BD"/>
    <w:rsid w:val="00592908"/>
    <w:rsid w:val="0059381E"/>
    <w:rsid w:val="005B6637"/>
    <w:rsid w:val="005C5FE5"/>
    <w:rsid w:val="005E34C7"/>
    <w:rsid w:val="005E6CF7"/>
    <w:rsid w:val="005F1445"/>
    <w:rsid w:val="005F3E82"/>
    <w:rsid w:val="0060779B"/>
    <w:rsid w:val="0060795E"/>
    <w:rsid w:val="00610798"/>
    <w:rsid w:val="006203F7"/>
    <w:rsid w:val="006209FF"/>
    <w:rsid w:val="00622510"/>
    <w:rsid w:val="00627D19"/>
    <w:rsid w:val="00643B83"/>
    <w:rsid w:val="00653A28"/>
    <w:rsid w:val="00660D59"/>
    <w:rsid w:val="00663333"/>
    <w:rsid w:val="00665F33"/>
    <w:rsid w:val="00667A7C"/>
    <w:rsid w:val="0067652A"/>
    <w:rsid w:val="00676BEC"/>
    <w:rsid w:val="00676C21"/>
    <w:rsid w:val="00681BC5"/>
    <w:rsid w:val="00682172"/>
    <w:rsid w:val="006D78BE"/>
    <w:rsid w:val="006D7AFA"/>
    <w:rsid w:val="006E0373"/>
    <w:rsid w:val="00700626"/>
    <w:rsid w:val="00707456"/>
    <w:rsid w:val="00721DC9"/>
    <w:rsid w:val="007562CA"/>
    <w:rsid w:val="00760F13"/>
    <w:rsid w:val="007661AC"/>
    <w:rsid w:val="00776089"/>
    <w:rsid w:val="00787DF8"/>
    <w:rsid w:val="00792279"/>
    <w:rsid w:val="007B24DD"/>
    <w:rsid w:val="007D2138"/>
    <w:rsid w:val="007D37A7"/>
    <w:rsid w:val="007D46EC"/>
    <w:rsid w:val="007D5104"/>
    <w:rsid w:val="007F76B4"/>
    <w:rsid w:val="00800F88"/>
    <w:rsid w:val="00821753"/>
    <w:rsid w:val="0082348C"/>
    <w:rsid w:val="008253D7"/>
    <w:rsid w:val="00826843"/>
    <w:rsid w:val="00833DC5"/>
    <w:rsid w:val="00837EE1"/>
    <w:rsid w:val="0085078B"/>
    <w:rsid w:val="00852AB3"/>
    <w:rsid w:val="008547C3"/>
    <w:rsid w:val="00855460"/>
    <w:rsid w:val="008570B3"/>
    <w:rsid w:val="0086139A"/>
    <w:rsid w:val="0088003F"/>
    <w:rsid w:val="00883A22"/>
    <w:rsid w:val="00885793"/>
    <w:rsid w:val="008925C3"/>
    <w:rsid w:val="00895331"/>
    <w:rsid w:val="00897328"/>
    <w:rsid w:val="008A68D8"/>
    <w:rsid w:val="008A7F9B"/>
    <w:rsid w:val="008C0B94"/>
    <w:rsid w:val="008C353A"/>
    <w:rsid w:val="008C72ED"/>
    <w:rsid w:val="008D0AB1"/>
    <w:rsid w:val="008D2C01"/>
    <w:rsid w:val="008D2FE8"/>
    <w:rsid w:val="008E3D95"/>
    <w:rsid w:val="008E6BD6"/>
    <w:rsid w:val="008F3ADE"/>
    <w:rsid w:val="009024A3"/>
    <w:rsid w:val="00912B73"/>
    <w:rsid w:val="0091311F"/>
    <w:rsid w:val="00914180"/>
    <w:rsid w:val="00915B0B"/>
    <w:rsid w:val="00934C81"/>
    <w:rsid w:val="00937E98"/>
    <w:rsid w:val="009404BF"/>
    <w:rsid w:val="00963BBD"/>
    <w:rsid w:val="0096447F"/>
    <w:rsid w:val="00965200"/>
    <w:rsid w:val="00971566"/>
    <w:rsid w:val="00973F16"/>
    <w:rsid w:val="009747BC"/>
    <w:rsid w:val="0098122F"/>
    <w:rsid w:val="00986BEB"/>
    <w:rsid w:val="009A2D5F"/>
    <w:rsid w:val="009B1936"/>
    <w:rsid w:val="009B4C2C"/>
    <w:rsid w:val="009C6CA4"/>
    <w:rsid w:val="009C75F5"/>
    <w:rsid w:val="009D301D"/>
    <w:rsid w:val="009D366E"/>
    <w:rsid w:val="009D6561"/>
    <w:rsid w:val="009D699B"/>
    <w:rsid w:val="009E6EFD"/>
    <w:rsid w:val="00A00F76"/>
    <w:rsid w:val="00A1035F"/>
    <w:rsid w:val="00A27CF5"/>
    <w:rsid w:val="00A30068"/>
    <w:rsid w:val="00A30AA2"/>
    <w:rsid w:val="00A370C0"/>
    <w:rsid w:val="00A576BD"/>
    <w:rsid w:val="00A62F7F"/>
    <w:rsid w:val="00A73993"/>
    <w:rsid w:val="00A91C1B"/>
    <w:rsid w:val="00A92548"/>
    <w:rsid w:val="00AA33F5"/>
    <w:rsid w:val="00AA4649"/>
    <w:rsid w:val="00AC5FE6"/>
    <w:rsid w:val="00AD507C"/>
    <w:rsid w:val="00AD6413"/>
    <w:rsid w:val="00AE0A6B"/>
    <w:rsid w:val="00AF28E0"/>
    <w:rsid w:val="00AF38A3"/>
    <w:rsid w:val="00B03712"/>
    <w:rsid w:val="00B10BD1"/>
    <w:rsid w:val="00B12E7A"/>
    <w:rsid w:val="00B306F6"/>
    <w:rsid w:val="00B31E73"/>
    <w:rsid w:val="00B3709C"/>
    <w:rsid w:val="00B470BD"/>
    <w:rsid w:val="00B55FF4"/>
    <w:rsid w:val="00B62830"/>
    <w:rsid w:val="00B66D0F"/>
    <w:rsid w:val="00B73800"/>
    <w:rsid w:val="00B74AF5"/>
    <w:rsid w:val="00B86942"/>
    <w:rsid w:val="00BA52D7"/>
    <w:rsid w:val="00BA6007"/>
    <w:rsid w:val="00BB1B9C"/>
    <w:rsid w:val="00BB22C6"/>
    <w:rsid w:val="00BB423A"/>
    <w:rsid w:val="00BB5D93"/>
    <w:rsid w:val="00BC4C83"/>
    <w:rsid w:val="00BC769F"/>
    <w:rsid w:val="00BE70C0"/>
    <w:rsid w:val="00BF01EA"/>
    <w:rsid w:val="00C053E1"/>
    <w:rsid w:val="00C06D35"/>
    <w:rsid w:val="00C127A4"/>
    <w:rsid w:val="00C12D37"/>
    <w:rsid w:val="00C13044"/>
    <w:rsid w:val="00C14EC2"/>
    <w:rsid w:val="00C30F20"/>
    <w:rsid w:val="00C362FE"/>
    <w:rsid w:val="00C4003A"/>
    <w:rsid w:val="00C44861"/>
    <w:rsid w:val="00C67CCD"/>
    <w:rsid w:val="00C71FB6"/>
    <w:rsid w:val="00C737AE"/>
    <w:rsid w:val="00C74C22"/>
    <w:rsid w:val="00C765D0"/>
    <w:rsid w:val="00C7748B"/>
    <w:rsid w:val="00C8480B"/>
    <w:rsid w:val="00C878B6"/>
    <w:rsid w:val="00C904B8"/>
    <w:rsid w:val="00C90F86"/>
    <w:rsid w:val="00C92029"/>
    <w:rsid w:val="00CA23CE"/>
    <w:rsid w:val="00CA5636"/>
    <w:rsid w:val="00CB02BB"/>
    <w:rsid w:val="00CB0A3F"/>
    <w:rsid w:val="00CB5B1F"/>
    <w:rsid w:val="00CB62E3"/>
    <w:rsid w:val="00CC3A1E"/>
    <w:rsid w:val="00CC4D8D"/>
    <w:rsid w:val="00CC6631"/>
    <w:rsid w:val="00CC6F0B"/>
    <w:rsid w:val="00CF14DD"/>
    <w:rsid w:val="00CF369E"/>
    <w:rsid w:val="00CF55D5"/>
    <w:rsid w:val="00CF743B"/>
    <w:rsid w:val="00D00450"/>
    <w:rsid w:val="00D00F0E"/>
    <w:rsid w:val="00D2388A"/>
    <w:rsid w:val="00D25E9B"/>
    <w:rsid w:val="00D35629"/>
    <w:rsid w:val="00D542D7"/>
    <w:rsid w:val="00D55873"/>
    <w:rsid w:val="00D57960"/>
    <w:rsid w:val="00D628F8"/>
    <w:rsid w:val="00D62F94"/>
    <w:rsid w:val="00D714C4"/>
    <w:rsid w:val="00D808CE"/>
    <w:rsid w:val="00D820EE"/>
    <w:rsid w:val="00D86E9C"/>
    <w:rsid w:val="00D90358"/>
    <w:rsid w:val="00DB6203"/>
    <w:rsid w:val="00DC7BDB"/>
    <w:rsid w:val="00DD278E"/>
    <w:rsid w:val="00DD27DC"/>
    <w:rsid w:val="00DD2F86"/>
    <w:rsid w:val="00DD4933"/>
    <w:rsid w:val="00DE1DB4"/>
    <w:rsid w:val="00DF064E"/>
    <w:rsid w:val="00DF57C0"/>
    <w:rsid w:val="00E11DAC"/>
    <w:rsid w:val="00E12BC9"/>
    <w:rsid w:val="00E15C5A"/>
    <w:rsid w:val="00E249EE"/>
    <w:rsid w:val="00E315DD"/>
    <w:rsid w:val="00E33118"/>
    <w:rsid w:val="00E51491"/>
    <w:rsid w:val="00E5260D"/>
    <w:rsid w:val="00E60FB8"/>
    <w:rsid w:val="00E70D81"/>
    <w:rsid w:val="00E802E4"/>
    <w:rsid w:val="00E854A1"/>
    <w:rsid w:val="00E85636"/>
    <w:rsid w:val="00E96078"/>
    <w:rsid w:val="00E968EB"/>
    <w:rsid w:val="00EB5175"/>
    <w:rsid w:val="00ED5194"/>
    <w:rsid w:val="00ED6D9B"/>
    <w:rsid w:val="00EE064B"/>
    <w:rsid w:val="00EF5CED"/>
    <w:rsid w:val="00F007D0"/>
    <w:rsid w:val="00F15915"/>
    <w:rsid w:val="00F22DBD"/>
    <w:rsid w:val="00F2618E"/>
    <w:rsid w:val="00F32086"/>
    <w:rsid w:val="00F34409"/>
    <w:rsid w:val="00F4542E"/>
    <w:rsid w:val="00F45B5C"/>
    <w:rsid w:val="00F52CEC"/>
    <w:rsid w:val="00F65DEC"/>
    <w:rsid w:val="00F8100B"/>
    <w:rsid w:val="00F86C6B"/>
    <w:rsid w:val="00F96D00"/>
    <w:rsid w:val="00FA7821"/>
    <w:rsid w:val="00FE66ED"/>
    <w:rsid w:val="0643C834"/>
    <w:rsid w:val="06631C62"/>
    <w:rsid w:val="083BACA6"/>
    <w:rsid w:val="0B053FEF"/>
    <w:rsid w:val="14629730"/>
    <w:rsid w:val="1B6FEAA9"/>
    <w:rsid w:val="1E43598D"/>
    <w:rsid w:val="201BD69A"/>
    <w:rsid w:val="2029B384"/>
    <w:rsid w:val="22601F7B"/>
    <w:rsid w:val="2635C398"/>
    <w:rsid w:val="29176DD8"/>
    <w:rsid w:val="29252EDE"/>
    <w:rsid w:val="319BC555"/>
    <w:rsid w:val="3C54179D"/>
    <w:rsid w:val="47C4A1D5"/>
    <w:rsid w:val="4A36C03E"/>
    <w:rsid w:val="5E06DA37"/>
    <w:rsid w:val="60FE479F"/>
    <w:rsid w:val="64E8995A"/>
    <w:rsid w:val="658A9F6D"/>
    <w:rsid w:val="67453A8F"/>
    <w:rsid w:val="6BDD2B8A"/>
    <w:rsid w:val="6EF2E954"/>
    <w:rsid w:val="74D9C039"/>
    <w:rsid w:val="76803445"/>
    <w:rsid w:val="7697924A"/>
    <w:rsid w:val="7D5FF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31A36"/>
  <w15:chartTrackingRefBased/>
  <w15:docId w15:val="{297018B3-BE64-499C-B03E-B26638E85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4D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4D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4D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4D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D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4D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4D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4D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4D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4D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4D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4D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4D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4D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4D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4D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4D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4D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4D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4D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4D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4D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4D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4D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4D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4D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4D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4D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4D8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62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EE064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933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33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33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33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332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9332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332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C66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6631"/>
  </w:style>
  <w:style w:type="paragraph" w:styleId="Footer">
    <w:name w:val="footer"/>
    <w:basedOn w:val="Normal"/>
    <w:link w:val="FooterChar"/>
    <w:uiPriority w:val="99"/>
    <w:unhideWhenUsed/>
    <w:rsid w:val="00CC66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6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2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52A7DE-1818-46F0-ACD0-ECB37B5C928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8E85798D-1A12-4713-9A7B-9030B3E80B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C16B74-9A52-4C64-B053-180035E2AA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1189</Words>
  <Characters>6778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O'Callaghan, Lara</dc:creator>
  <cp:keywords/>
  <dc:description/>
  <cp:lastModifiedBy>GOODMAN David</cp:lastModifiedBy>
  <cp:revision>3</cp:revision>
  <dcterms:created xsi:type="dcterms:W3CDTF">2025-07-18T16:43:00Z</dcterms:created>
  <dcterms:modified xsi:type="dcterms:W3CDTF">2025-11-03T08:50:00Z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